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534A9F" w:rsidRPr="00534A9F">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534A9F" w:rsidRPr="00534A9F">
              <w:trPr>
                <w:trHeight w:val="555"/>
                <w:tblCellSpacing w:w="0" w:type="dxa"/>
              </w:trPr>
              <w:tc>
                <w:tcPr>
                  <w:tcW w:w="0" w:type="auto"/>
                  <w:vAlign w:val="center"/>
                  <w:hideMark/>
                </w:tcPr>
                <w:p w:rsidR="00534A9F" w:rsidRPr="00534A9F" w:rsidRDefault="008B4A05" w:rsidP="008B4A05">
                  <w:pPr>
                    <w:widowControl/>
                    <w:spacing w:before="100" w:beforeAutospacing="1" w:after="100" w:afterAutospacing="1" w:line="432" w:lineRule="auto"/>
                    <w:jc w:val="center"/>
                    <w:rPr>
                      <w:rFonts w:ascii="Arial" w:eastAsia="宋体" w:hAnsi="Arial" w:cs="Arial"/>
                      <w:kern w:val="0"/>
                      <w:sz w:val="24"/>
                      <w:szCs w:val="24"/>
                    </w:rPr>
                  </w:pPr>
                  <w:r w:rsidRPr="00534A9F">
                    <w:rPr>
                      <w:rFonts w:ascii="Arial" w:eastAsia="宋体" w:hAnsi="Arial" w:cs="Arial"/>
                      <w:kern w:val="0"/>
                      <w:sz w:val="24"/>
                      <w:szCs w:val="24"/>
                    </w:rPr>
                    <w:t>财行</w:t>
                  </w:r>
                  <w:r w:rsidRPr="00534A9F">
                    <w:rPr>
                      <w:rFonts w:ascii="Arial" w:eastAsia="宋体" w:hAnsi="Arial" w:cs="Arial"/>
                      <w:kern w:val="0"/>
                      <w:sz w:val="24"/>
                      <w:szCs w:val="24"/>
                    </w:rPr>
                    <w:t>[2015]497</w:t>
                  </w:r>
                  <w:r w:rsidRPr="00534A9F">
                    <w:rPr>
                      <w:rFonts w:ascii="Arial" w:eastAsia="宋体" w:hAnsi="Arial" w:cs="Arial"/>
                      <w:kern w:val="0"/>
                      <w:sz w:val="24"/>
                      <w:szCs w:val="24"/>
                    </w:rPr>
                    <w:t>号</w:t>
                  </w:r>
                  <w:r w:rsidR="00534A9F" w:rsidRPr="00534A9F">
                    <w:rPr>
                      <w:rFonts w:ascii="Arial" w:eastAsia="宋体" w:hAnsi="Arial" w:cs="Arial"/>
                      <w:b/>
                      <w:bCs/>
                      <w:color w:val="185895"/>
                      <w:kern w:val="0"/>
                      <w:sz w:val="36"/>
                      <w:szCs w:val="36"/>
                    </w:rPr>
                    <w:t>关于调整中央和国家机关差旅住宿费标准等有关问题的通知</w:t>
                  </w:r>
                  <w:r w:rsidR="00534A9F" w:rsidRPr="00534A9F">
                    <w:rPr>
                      <w:rFonts w:ascii="Arial" w:eastAsia="宋体" w:hAnsi="Arial" w:cs="Arial"/>
                      <w:b/>
                      <w:bCs/>
                      <w:color w:val="185895"/>
                      <w:kern w:val="0"/>
                      <w:sz w:val="36"/>
                      <w:szCs w:val="36"/>
                    </w:rPr>
                    <w:t xml:space="preserve"> </w:t>
                  </w:r>
                </w:p>
              </w:tc>
            </w:tr>
          </w:tbl>
          <w:p w:rsidR="00534A9F" w:rsidRPr="00534A9F" w:rsidRDefault="00534A9F" w:rsidP="00534A9F">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tblPr>
            <w:tblGrid>
              <w:gridCol w:w="8306"/>
            </w:tblGrid>
            <w:tr w:rsidR="00534A9F" w:rsidRPr="00534A9F">
              <w:trPr>
                <w:trHeight w:val="15"/>
                <w:tblCellSpacing w:w="0" w:type="dxa"/>
              </w:trPr>
              <w:tc>
                <w:tcPr>
                  <w:tcW w:w="0" w:type="auto"/>
                  <w:vAlign w:val="center"/>
                  <w:hideMark/>
                </w:tcPr>
                <w:p w:rsidR="00534A9F" w:rsidRPr="00534A9F" w:rsidRDefault="00534A9F" w:rsidP="00534A9F">
                  <w:pPr>
                    <w:widowControl/>
                    <w:spacing w:line="15" w:lineRule="atLeast"/>
                    <w:jc w:val="left"/>
                    <w:rPr>
                      <w:rFonts w:ascii="Arial" w:eastAsia="宋体" w:hAnsi="Arial" w:cs="Arial"/>
                      <w:kern w:val="0"/>
                      <w:sz w:val="18"/>
                      <w:szCs w:val="18"/>
                    </w:rPr>
                  </w:pPr>
                  <w:r w:rsidRPr="00534A9F">
                    <w:rPr>
                      <w:rFonts w:ascii="Arial" w:eastAsia="宋体" w:hAnsi="Arial" w:cs="Arial"/>
                      <w:kern w:val="0"/>
                      <w:sz w:val="18"/>
                      <w:szCs w:val="18"/>
                    </w:rPr>
                    <w:pict>
                      <v:rect id="_x0000_i1025" style="width:525pt;height:.75pt" o:hrpct="0" o:hralign="center" o:hrstd="t" o:hrnoshade="t" o:hr="t" fillcolor="#99c2e2" stroked="f"/>
                    </w:pict>
                  </w:r>
                </w:p>
              </w:tc>
            </w:tr>
          </w:tbl>
          <w:p w:rsidR="00534A9F" w:rsidRPr="00534A9F" w:rsidRDefault="00534A9F" w:rsidP="00534A9F">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tblPr>
            <w:tblGrid>
              <w:gridCol w:w="8306"/>
            </w:tblGrid>
            <w:tr w:rsidR="00534A9F" w:rsidRPr="00534A9F">
              <w:trPr>
                <w:tblCellSpacing w:w="0" w:type="dxa"/>
              </w:trPr>
              <w:tc>
                <w:tcPr>
                  <w:tcW w:w="0" w:type="auto"/>
                  <w:vAlign w:val="center"/>
                  <w:hideMark/>
                </w:tcPr>
                <w:p w:rsidR="00534A9F" w:rsidRPr="00534A9F" w:rsidRDefault="00534A9F" w:rsidP="00534A9F">
                  <w:pPr>
                    <w:widowControl/>
                    <w:spacing w:line="432" w:lineRule="auto"/>
                    <w:jc w:val="left"/>
                    <w:rPr>
                      <w:rFonts w:ascii="Arial" w:eastAsia="宋体" w:hAnsi="Arial" w:cs="Arial"/>
                      <w:kern w:val="0"/>
                      <w:sz w:val="24"/>
                      <w:szCs w:val="24"/>
                    </w:rPr>
                  </w:pPr>
                </w:p>
              </w:tc>
            </w:tr>
          </w:tbl>
          <w:p w:rsidR="00534A9F" w:rsidRPr="00534A9F" w:rsidRDefault="00534A9F" w:rsidP="00534A9F">
            <w:pPr>
              <w:widowControl/>
              <w:spacing w:line="432" w:lineRule="auto"/>
              <w:jc w:val="left"/>
              <w:rPr>
                <w:rFonts w:ascii="Arial" w:eastAsia="宋体" w:hAnsi="Arial" w:cs="Arial"/>
                <w:kern w:val="0"/>
                <w:sz w:val="18"/>
                <w:szCs w:val="18"/>
              </w:rPr>
            </w:pPr>
          </w:p>
        </w:tc>
      </w:tr>
      <w:tr w:rsidR="00534A9F" w:rsidRPr="00534A9F">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534A9F" w:rsidRPr="00534A9F">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8306"/>
                  </w:tblGrid>
                  <w:tr w:rsidR="00534A9F" w:rsidRPr="00534A9F">
                    <w:trPr>
                      <w:tblCellSpacing w:w="0" w:type="dxa"/>
                      <w:jc w:val="center"/>
                    </w:trPr>
                    <w:tc>
                      <w:tcPr>
                        <w:tcW w:w="0" w:type="auto"/>
                        <w:vAlign w:val="center"/>
                        <w:hideMark/>
                      </w:tcPr>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党中央有关部门，国务院各部委、各直属机构，全国人大常委会办公厅，全国政协办公厅，高法院，高检院，各人民团体，各民主党派中央，新疆生产建设兵团：</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为贯彻落实《党政机关厉行节约反对浪费条例》和差旅费制度关于标准应适时调整的规定，进一步规范和加强中央和国家机关差旅费管理，提高差旅住宿费标准的科学性、有效性，综合考虑近两年全国各地区宾馆（饭店）住宿费价格变动、实际工作需要、淡旺季等因素，经研究决定，自</w:t>
                        </w:r>
                        <w:r w:rsidRPr="00534A9F">
                          <w:rPr>
                            <w:rFonts w:ascii="Arial" w:eastAsia="宋体" w:hAnsi="Arial" w:cs="Arial"/>
                            <w:kern w:val="0"/>
                            <w:sz w:val="24"/>
                            <w:szCs w:val="24"/>
                          </w:rPr>
                          <w:t>2016</w:t>
                        </w:r>
                        <w:r w:rsidRPr="00534A9F">
                          <w:rPr>
                            <w:rFonts w:ascii="Arial" w:eastAsia="宋体" w:hAnsi="Arial" w:cs="Arial"/>
                            <w:kern w:val="0"/>
                            <w:sz w:val="24"/>
                            <w:szCs w:val="24"/>
                          </w:rPr>
                          <w:t>年</w:t>
                        </w:r>
                        <w:r w:rsidRPr="00534A9F">
                          <w:rPr>
                            <w:rFonts w:ascii="Arial" w:eastAsia="宋体" w:hAnsi="Arial" w:cs="Arial"/>
                            <w:kern w:val="0"/>
                            <w:sz w:val="24"/>
                            <w:szCs w:val="24"/>
                          </w:rPr>
                          <w:t>1</w:t>
                        </w:r>
                        <w:r w:rsidRPr="00534A9F">
                          <w:rPr>
                            <w:rFonts w:ascii="Arial" w:eastAsia="宋体" w:hAnsi="Arial" w:cs="Arial"/>
                            <w:kern w:val="0"/>
                            <w:sz w:val="24"/>
                            <w:szCs w:val="24"/>
                          </w:rPr>
                          <w:t>月</w:t>
                        </w:r>
                        <w:r w:rsidRPr="00534A9F">
                          <w:rPr>
                            <w:rFonts w:ascii="Arial" w:eastAsia="宋体" w:hAnsi="Arial" w:cs="Arial"/>
                            <w:kern w:val="0"/>
                            <w:sz w:val="24"/>
                            <w:szCs w:val="24"/>
                          </w:rPr>
                          <w:t>1</w:t>
                        </w:r>
                        <w:r w:rsidRPr="00534A9F">
                          <w:rPr>
                            <w:rFonts w:ascii="Arial" w:eastAsia="宋体" w:hAnsi="Arial" w:cs="Arial"/>
                            <w:kern w:val="0"/>
                            <w:sz w:val="24"/>
                            <w:szCs w:val="24"/>
                          </w:rPr>
                          <w:t>日起调整《中央和国家机关差旅费管理办法》（财行〔</w:t>
                        </w:r>
                        <w:r w:rsidRPr="00534A9F">
                          <w:rPr>
                            <w:rFonts w:ascii="Arial" w:eastAsia="宋体" w:hAnsi="Arial" w:cs="Arial"/>
                            <w:kern w:val="0"/>
                            <w:sz w:val="24"/>
                            <w:szCs w:val="24"/>
                          </w:rPr>
                          <w:t>2013</w:t>
                        </w:r>
                        <w:r w:rsidRPr="00534A9F">
                          <w:rPr>
                            <w:rFonts w:ascii="Arial" w:eastAsia="宋体" w:hAnsi="Arial" w:cs="Arial"/>
                            <w:kern w:val="0"/>
                            <w:sz w:val="24"/>
                            <w:szCs w:val="24"/>
                          </w:rPr>
                          <w:t>〕</w:t>
                        </w:r>
                        <w:r w:rsidRPr="00534A9F">
                          <w:rPr>
                            <w:rFonts w:ascii="Arial" w:eastAsia="宋体" w:hAnsi="Arial" w:cs="Arial"/>
                            <w:kern w:val="0"/>
                            <w:sz w:val="24"/>
                            <w:szCs w:val="24"/>
                          </w:rPr>
                          <w:t>531</w:t>
                        </w:r>
                        <w:r w:rsidRPr="00534A9F">
                          <w:rPr>
                            <w:rFonts w:ascii="Arial" w:eastAsia="宋体" w:hAnsi="Arial" w:cs="Arial"/>
                            <w:kern w:val="0"/>
                            <w:sz w:val="24"/>
                            <w:szCs w:val="24"/>
                          </w:rPr>
                          <w:t>号）规定的差旅住宿费标准。现就有关事项通知如下：</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一、调整北京、上海等</w:t>
                        </w:r>
                        <w:r w:rsidRPr="00534A9F">
                          <w:rPr>
                            <w:rFonts w:ascii="Arial" w:eastAsia="宋体" w:hAnsi="Arial" w:cs="Arial"/>
                            <w:kern w:val="0"/>
                            <w:sz w:val="24"/>
                            <w:szCs w:val="24"/>
                          </w:rPr>
                          <w:t>11</w:t>
                        </w:r>
                        <w:r w:rsidRPr="00534A9F">
                          <w:rPr>
                            <w:rFonts w:ascii="Arial" w:eastAsia="宋体" w:hAnsi="Arial" w:cs="Arial"/>
                            <w:kern w:val="0"/>
                            <w:sz w:val="24"/>
                            <w:szCs w:val="24"/>
                          </w:rPr>
                          <w:t>个城市部级干部住宿费标准、</w:t>
                        </w:r>
                        <w:r w:rsidRPr="00534A9F">
                          <w:rPr>
                            <w:rFonts w:ascii="Arial" w:eastAsia="宋体" w:hAnsi="Arial" w:cs="Arial"/>
                            <w:kern w:val="0"/>
                            <w:sz w:val="24"/>
                            <w:szCs w:val="24"/>
                          </w:rPr>
                          <w:t>7</w:t>
                        </w:r>
                        <w:r w:rsidRPr="00534A9F">
                          <w:rPr>
                            <w:rFonts w:ascii="Arial" w:eastAsia="宋体" w:hAnsi="Arial" w:cs="Arial"/>
                            <w:kern w:val="0"/>
                            <w:sz w:val="24"/>
                            <w:szCs w:val="24"/>
                          </w:rPr>
                          <w:t>个城市司局级干部住宿费标准和</w:t>
                        </w:r>
                        <w:r w:rsidRPr="00534A9F">
                          <w:rPr>
                            <w:rFonts w:ascii="Arial" w:eastAsia="宋体" w:hAnsi="Arial" w:cs="Arial"/>
                            <w:kern w:val="0"/>
                            <w:sz w:val="24"/>
                            <w:szCs w:val="24"/>
                          </w:rPr>
                          <w:t>33</w:t>
                        </w:r>
                        <w:r w:rsidRPr="00534A9F">
                          <w:rPr>
                            <w:rFonts w:ascii="Arial" w:eastAsia="宋体" w:hAnsi="Arial" w:cs="Arial"/>
                            <w:kern w:val="0"/>
                            <w:sz w:val="24"/>
                            <w:szCs w:val="24"/>
                          </w:rPr>
                          <w:t>个城市处级及以下干部住宿费标准，具体标准见附表。</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二、拉萨、西宁、哈尔滨、海口、大连、青岛等</w:t>
                        </w:r>
                        <w:r w:rsidRPr="00534A9F">
                          <w:rPr>
                            <w:rFonts w:ascii="Arial" w:eastAsia="宋体" w:hAnsi="Arial" w:cs="Arial"/>
                            <w:kern w:val="0"/>
                            <w:sz w:val="24"/>
                            <w:szCs w:val="24"/>
                          </w:rPr>
                          <w:t>6</w:t>
                        </w:r>
                        <w:r w:rsidRPr="00534A9F">
                          <w:rPr>
                            <w:rFonts w:ascii="Arial" w:eastAsia="宋体" w:hAnsi="Arial" w:cs="Arial"/>
                            <w:kern w:val="0"/>
                            <w:sz w:val="24"/>
                            <w:szCs w:val="24"/>
                          </w:rPr>
                          <w:t>个受地理、气候等自然条件限制和季节性热点影响较大的城市试行差旅住宿费淡旺季标准。旺季期间及上浮后标准见附表。</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三、调整后的差旅住宿费标准是中央和国家机关工作人员到各省会城市、直辖市、计划单列市出差的住宿费上限标准，各类人员应当坚持勤俭节约原则，根据职级对应的住宿费标准自行选择宾馆住宿（不分房型），在限额标准内据实报销。</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中央和国家机关工作人员到各省、自治区、直辖市、计划单列市所辖地、州、市（县）出差执行当地财政部门制定的差旅住宿费标准。各地、州、市（县）差</w:t>
                        </w:r>
                        <w:r w:rsidRPr="00534A9F">
                          <w:rPr>
                            <w:rFonts w:ascii="Arial" w:eastAsia="宋体" w:hAnsi="Arial" w:cs="Arial"/>
                            <w:kern w:val="0"/>
                            <w:sz w:val="24"/>
                            <w:szCs w:val="24"/>
                          </w:rPr>
                          <w:lastRenderedPageBreak/>
                          <w:t>旅住宿费标准未制定公布前，可暂按其省会城市住宿费标准执行。</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四、各单位应当严格按照差旅费制度和厉行节约反对浪费的有关规定，加强出差审批管理，从严控制出差人数和天数，严格差旅费预算管理和报销审核，控制差旅费支出规模。对违反差旅费管理规定的行为，有关部门应依法依规追究相关单位和人员的责任。</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附件：中央和国家机关国内差旅住宿费标准调整表</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w:t>
                        </w:r>
                      </w:p>
                      <w:p w:rsidR="00534A9F" w:rsidRPr="00534A9F" w:rsidRDefault="00534A9F" w:rsidP="00534A9F">
                        <w:pPr>
                          <w:widowControl/>
                          <w:spacing w:before="100" w:beforeAutospacing="1" w:after="100" w:afterAutospacing="1" w:line="432" w:lineRule="auto"/>
                          <w:jc w:val="right"/>
                          <w:rPr>
                            <w:rFonts w:ascii="Arial" w:eastAsia="宋体" w:hAnsi="Arial" w:cs="Arial"/>
                            <w:kern w:val="0"/>
                            <w:sz w:val="24"/>
                            <w:szCs w:val="24"/>
                          </w:rPr>
                        </w:pPr>
                        <w:r w:rsidRPr="00534A9F">
                          <w:rPr>
                            <w:rFonts w:ascii="Arial" w:eastAsia="宋体" w:hAnsi="Arial" w:cs="Arial"/>
                            <w:kern w:val="0"/>
                            <w:sz w:val="24"/>
                            <w:szCs w:val="24"/>
                          </w:rPr>
                          <w:t xml:space="preserve">　　财</w:t>
                        </w:r>
                        <w:r w:rsidRPr="00534A9F">
                          <w:rPr>
                            <w:rFonts w:ascii="Arial" w:eastAsia="宋体" w:hAnsi="Arial" w:cs="Arial"/>
                            <w:kern w:val="0"/>
                            <w:sz w:val="24"/>
                            <w:szCs w:val="24"/>
                          </w:rPr>
                          <w:t xml:space="preserve">  </w:t>
                        </w:r>
                        <w:r w:rsidRPr="00534A9F">
                          <w:rPr>
                            <w:rFonts w:ascii="Arial" w:eastAsia="宋体" w:hAnsi="Arial" w:cs="Arial"/>
                            <w:kern w:val="0"/>
                            <w:sz w:val="24"/>
                            <w:szCs w:val="24"/>
                          </w:rPr>
                          <w:t>政</w:t>
                        </w:r>
                        <w:r w:rsidRPr="00534A9F">
                          <w:rPr>
                            <w:rFonts w:ascii="Arial" w:eastAsia="宋体" w:hAnsi="Arial" w:cs="Arial"/>
                            <w:kern w:val="0"/>
                            <w:sz w:val="24"/>
                            <w:szCs w:val="24"/>
                          </w:rPr>
                          <w:t xml:space="preserve">  </w:t>
                        </w:r>
                        <w:r w:rsidRPr="00534A9F">
                          <w:rPr>
                            <w:rFonts w:ascii="Arial" w:eastAsia="宋体" w:hAnsi="Arial" w:cs="Arial"/>
                            <w:kern w:val="0"/>
                            <w:sz w:val="24"/>
                            <w:szCs w:val="24"/>
                          </w:rPr>
                          <w:t>部</w:t>
                        </w:r>
                      </w:p>
                      <w:p w:rsidR="00534A9F" w:rsidRPr="00534A9F" w:rsidRDefault="00534A9F" w:rsidP="00534A9F">
                        <w:pPr>
                          <w:widowControl/>
                          <w:spacing w:before="100" w:beforeAutospacing="1" w:after="100" w:afterAutospacing="1" w:line="432" w:lineRule="auto"/>
                          <w:jc w:val="right"/>
                          <w:rPr>
                            <w:rFonts w:ascii="Arial" w:eastAsia="宋体" w:hAnsi="Arial" w:cs="Arial"/>
                            <w:kern w:val="0"/>
                            <w:sz w:val="24"/>
                            <w:szCs w:val="24"/>
                          </w:rPr>
                        </w:pPr>
                        <w:r w:rsidRPr="00534A9F">
                          <w:rPr>
                            <w:rFonts w:ascii="Arial" w:eastAsia="宋体" w:hAnsi="Arial" w:cs="Arial"/>
                            <w:kern w:val="0"/>
                            <w:sz w:val="24"/>
                            <w:szCs w:val="24"/>
                          </w:rPr>
                          <w:t xml:space="preserve">　　</w:t>
                        </w:r>
                        <w:r w:rsidRPr="00534A9F">
                          <w:rPr>
                            <w:rFonts w:ascii="Arial" w:eastAsia="宋体" w:hAnsi="Arial" w:cs="Arial"/>
                            <w:kern w:val="0"/>
                            <w:sz w:val="24"/>
                            <w:szCs w:val="24"/>
                          </w:rPr>
                          <w:t>2015</w:t>
                        </w:r>
                        <w:r w:rsidRPr="00534A9F">
                          <w:rPr>
                            <w:rFonts w:ascii="Arial" w:eastAsia="宋体" w:hAnsi="Arial" w:cs="Arial"/>
                            <w:kern w:val="0"/>
                            <w:sz w:val="24"/>
                            <w:szCs w:val="24"/>
                          </w:rPr>
                          <w:t>年</w:t>
                        </w:r>
                        <w:r w:rsidRPr="00534A9F">
                          <w:rPr>
                            <w:rFonts w:ascii="Arial" w:eastAsia="宋体" w:hAnsi="Arial" w:cs="Arial"/>
                            <w:kern w:val="0"/>
                            <w:sz w:val="24"/>
                            <w:szCs w:val="24"/>
                          </w:rPr>
                          <w:t>9</w:t>
                        </w:r>
                        <w:r w:rsidRPr="00534A9F">
                          <w:rPr>
                            <w:rFonts w:ascii="Arial" w:eastAsia="宋体" w:hAnsi="Arial" w:cs="Arial"/>
                            <w:kern w:val="0"/>
                            <w:sz w:val="24"/>
                            <w:szCs w:val="24"/>
                          </w:rPr>
                          <w:t>月</w:t>
                        </w:r>
                        <w:r w:rsidRPr="00534A9F">
                          <w:rPr>
                            <w:rFonts w:ascii="Arial" w:eastAsia="宋体" w:hAnsi="Arial" w:cs="Arial"/>
                            <w:kern w:val="0"/>
                            <w:sz w:val="24"/>
                            <w:szCs w:val="24"/>
                          </w:rPr>
                          <w:t>30</w:t>
                        </w:r>
                        <w:r w:rsidRPr="00534A9F">
                          <w:rPr>
                            <w:rFonts w:ascii="Arial" w:eastAsia="宋体" w:hAnsi="Arial" w:cs="Arial"/>
                            <w:kern w:val="0"/>
                            <w:sz w:val="24"/>
                            <w:szCs w:val="24"/>
                          </w:rPr>
                          <w:t>日</w:t>
                        </w:r>
                      </w:p>
                      <w:tbl>
                        <w:tblPr>
                          <w:tblW w:w="9900" w:type="dxa"/>
                          <w:tblCellSpacing w:w="0" w:type="dxa"/>
                          <w:tblCellMar>
                            <w:left w:w="0" w:type="dxa"/>
                            <w:right w:w="0" w:type="dxa"/>
                          </w:tblCellMar>
                          <w:tblLook w:val="04A0"/>
                        </w:tblPr>
                        <w:tblGrid>
                          <w:gridCol w:w="9900"/>
                        </w:tblGrid>
                        <w:tr w:rsidR="00534A9F" w:rsidRPr="00534A9F">
                          <w:trPr>
                            <w:tblCellSpacing w:w="0" w:type="dxa"/>
                          </w:trPr>
                          <w:tc>
                            <w:tcPr>
                              <w:tcW w:w="0" w:type="auto"/>
                              <w:vAlign w:val="center"/>
                              <w:hideMark/>
                            </w:tcPr>
                            <w:tbl>
                              <w:tblPr>
                                <w:tblpPr w:leftFromText="45" w:rightFromText="45" w:vertAnchor="text"/>
                                <w:tblW w:w="5000" w:type="pct"/>
                                <w:tblCellSpacing w:w="0" w:type="dxa"/>
                                <w:tblCellMar>
                                  <w:left w:w="0" w:type="dxa"/>
                                  <w:right w:w="0" w:type="dxa"/>
                                </w:tblCellMar>
                                <w:tblLook w:val="04A0"/>
                              </w:tblPr>
                              <w:tblGrid>
                                <w:gridCol w:w="1089"/>
                                <w:gridCol w:w="8811"/>
                              </w:tblGrid>
                              <w:tr w:rsidR="00534A9F" w:rsidRPr="00534A9F">
                                <w:trPr>
                                  <w:gridAfter w:val="1"/>
                                  <w:wAfter w:w="854" w:type="dxa"/>
                                  <w:trHeight w:val="30"/>
                                  <w:tblCellSpacing w:w="0" w:type="dxa"/>
                                </w:trPr>
                                <w:tc>
                                  <w:tcPr>
                                    <w:tcW w:w="0" w:type="auto"/>
                                    <w:vAlign w:val="center"/>
                                    <w:hideMark/>
                                  </w:tcPr>
                                  <w:p w:rsidR="00534A9F" w:rsidRPr="00534A9F" w:rsidRDefault="00534A9F" w:rsidP="00534A9F">
                                    <w:pPr>
                                      <w:widowControl/>
                                      <w:spacing w:line="432" w:lineRule="auto"/>
                                      <w:jc w:val="left"/>
                                      <w:rPr>
                                        <w:rFonts w:ascii="Arial" w:eastAsia="宋体" w:hAnsi="Arial" w:cs="Arial"/>
                                        <w:kern w:val="0"/>
                                        <w:sz w:val="4"/>
                                        <w:szCs w:val="18"/>
                                      </w:rPr>
                                    </w:pPr>
                                  </w:p>
                                </w:tc>
                              </w:tr>
                              <w:tr w:rsidR="00534A9F" w:rsidRPr="00534A9F">
                                <w:trPr>
                                  <w:tblCellSpacing w:w="0" w:type="dxa"/>
                                </w:trPr>
                                <w:tc>
                                  <w:tcPr>
                                    <w:tcW w:w="550" w:type="pct"/>
                                    <w:hideMark/>
                                  </w:tcPr>
                                  <w:p w:rsidR="00534A9F" w:rsidRPr="00534A9F" w:rsidRDefault="00534A9F" w:rsidP="00534A9F">
                                    <w:pPr>
                                      <w:widowControl/>
                                      <w:spacing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r w:rsidRPr="00534A9F">
                                      <w:rPr>
                                        <w:rFonts w:ascii="Arial" w:eastAsia="宋体" w:hAnsi="Arial" w:cs="Arial"/>
                                        <w:kern w:val="0"/>
                                        <w:sz w:val="24"/>
                                        <w:szCs w:val="24"/>
                                      </w:rPr>
                                      <w:t>附件下载</w:t>
                                    </w:r>
                                    <w:r w:rsidRPr="00534A9F">
                                      <w:rPr>
                                        <w:rFonts w:ascii="Arial" w:eastAsia="宋体" w:hAnsi="Arial" w:cs="Arial"/>
                                        <w:kern w:val="0"/>
                                        <w:sz w:val="24"/>
                                        <w:szCs w:val="24"/>
                                      </w:rPr>
                                      <w:t>:</w:t>
                                    </w:r>
                                  </w:p>
                                </w:tc>
                                <w:tc>
                                  <w:tcPr>
                                    <w:tcW w:w="4450" w:type="pct"/>
                                    <w:hideMark/>
                                  </w:tcPr>
                                  <w:p w:rsidR="00534A9F" w:rsidRPr="00534A9F" w:rsidRDefault="00534A9F" w:rsidP="00534A9F">
                                    <w:pPr>
                                      <w:widowControl/>
                                      <w:spacing w:line="432" w:lineRule="auto"/>
                                      <w:jc w:val="left"/>
                                      <w:rPr>
                                        <w:rFonts w:ascii="Arial" w:eastAsia="宋体" w:hAnsi="Arial" w:cs="Arial"/>
                                        <w:kern w:val="0"/>
                                        <w:sz w:val="24"/>
                                        <w:szCs w:val="24"/>
                                      </w:rPr>
                                    </w:pPr>
                                    <w:r w:rsidRPr="00534A9F">
                                      <w:rPr>
                                        <w:rFonts w:ascii="Arial" w:eastAsia="宋体" w:hAnsi="Arial" w:cs="Arial"/>
                                        <w:kern w:val="0"/>
                                        <w:sz w:val="24"/>
                                        <w:szCs w:val="24"/>
                                      </w:rPr>
                                      <w:t xml:space="preserve">  </w:t>
                                    </w:r>
                                  </w:p>
                                  <w:p w:rsidR="00534A9F" w:rsidRPr="00534A9F" w:rsidRDefault="00534A9F" w:rsidP="00534A9F">
                                    <w:pPr>
                                      <w:widowControl/>
                                      <w:spacing w:before="100" w:beforeAutospacing="1" w:after="100" w:afterAutospacing="1" w:line="432" w:lineRule="auto"/>
                                      <w:jc w:val="left"/>
                                      <w:rPr>
                                        <w:rFonts w:ascii="Arial" w:eastAsia="宋体" w:hAnsi="Arial" w:cs="Arial"/>
                                        <w:kern w:val="0"/>
                                        <w:sz w:val="24"/>
                                        <w:szCs w:val="24"/>
                                      </w:rPr>
                                    </w:pPr>
                                    <w:hyperlink r:id="rId6" w:history="1">
                                      <w:r w:rsidRPr="00534A9F">
                                        <w:rPr>
                                          <w:rFonts w:ascii="Arial" w:eastAsia="宋体" w:hAnsi="Arial" w:cs="Arial"/>
                                          <w:color w:val="000000"/>
                                          <w:kern w:val="0"/>
                                          <w:sz w:val="18"/>
                                        </w:rPr>
                                        <w:t>中央和国家机关国内差旅住宿费标准调整表</w:t>
                                      </w:r>
                                      <w:r w:rsidRPr="00534A9F">
                                        <w:rPr>
                                          <w:rFonts w:ascii="Arial" w:eastAsia="宋体" w:hAnsi="Arial" w:cs="Arial"/>
                                          <w:color w:val="000000"/>
                                          <w:kern w:val="0"/>
                                          <w:sz w:val="18"/>
                                        </w:rPr>
                                        <w:t>.xls</w:t>
                                      </w:r>
                                    </w:hyperlink>
                                    <w:r w:rsidRPr="00534A9F">
                                      <w:rPr>
                                        <w:rFonts w:ascii="Arial" w:eastAsia="宋体" w:hAnsi="Arial" w:cs="Arial"/>
                                        <w:kern w:val="0"/>
                                        <w:sz w:val="24"/>
                                        <w:szCs w:val="24"/>
                                      </w:rPr>
                                      <w:t xml:space="preserve"> </w:t>
                                    </w:r>
                                    <w:r w:rsidRPr="00534A9F">
                                      <w:rPr>
                                        <w:rFonts w:ascii="Arial" w:eastAsia="宋体" w:hAnsi="Arial" w:cs="Arial"/>
                                        <w:kern w:val="0"/>
                                        <w:sz w:val="24"/>
                                        <w:szCs w:val="24"/>
                                      </w:rPr>
                                      <w:pict/>
                                    </w:r>
                                  </w:p>
                                </w:tc>
                              </w:tr>
                            </w:tbl>
                            <w:p w:rsidR="00534A9F" w:rsidRPr="00534A9F" w:rsidRDefault="00534A9F" w:rsidP="00534A9F">
                              <w:pPr>
                                <w:widowControl/>
                                <w:spacing w:line="432" w:lineRule="auto"/>
                                <w:jc w:val="left"/>
                                <w:rPr>
                                  <w:rFonts w:ascii="Arial" w:eastAsia="宋体" w:hAnsi="Arial" w:cs="Arial"/>
                                  <w:kern w:val="0"/>
                                  <w:sz w:val="18"/>
                                  <w:szCs w:val="18"/>
                                </w:rPr>
                              </w:pPr>
                            </w:p>
                          </w:tc>
                        </w:tr>
                      </w:tbl>
                      <w:p w:rsidR="00534A9F" w:rsidRPr="00534A9F" w:rsidRDefault="00534A9F" w:rsidP="00534A9F">
                        <w:pPr>
                          <w:widowControl/>
                          <w:spacing w:line="432" w:lineRule="auto"/>
                          <w:jc w:val="left"/>
                          <w:rPr>
                            <w:rFonts w:ascii="Arial" w:eastAsia="宋体" w:hAnsi="Arial" w:cs="Arial"/>
                            <w:kern w:val="0"/>
                            <w:sz w:val="24"/>
                            <w:szCs w:val="24"/>
                          </w:rPr>
                        </w:pPr>
                      </w:p>
                    </w:tc>
                  </w:tr>
                </w:tbl>
                <w:p w:rsidR="00534A9F" w:rsidRPr="00534A9F" w:rsidRDefault="00534A9F" w:rsidP="00534A9F">
                  <w:pPr>
                    <w:widowControl/>
                    <w:spacing w:line="432" w:lineRule="auto"/>
                    <w:jc w:val="center"/>
                    <w:rPr>
                      <w:rFonts w:ascii="Arial" w:eastAsia="宋体" w:hAnsi="Arial" w:cs="Arial"/>
                      <w:kern w:val="0"/>
                      <w:sz w:val="18"/>
                      <w:szCs w:val="18"/>
                    </w:rPr>
                  </w:pPr>
                </w:p>
              </w:tc>
            </w:tr>
          </w:tbl>
          <w:p w:rsidR="00534A9F" w:rsidRPr="00534A9F" w:rsidRDefault="00534A9F" w:rsidP="00534A9F">
            <w:pPr>
              <w:widowControl/>
              <w:spacing w:line="432" w:lineRule="auto"/>
              <w:jc w:val="left"/>
              <w:rPr>
                <w:rFonts w:ascii="Arial" w:eastAsia="宋体" w:hAnsi="Arial" w:cs="Arial"/>
                <w:kern w:val="0"/>
                <w:sz w:val="18"/>
                <w:szCs w:val="18"/>
              </w:rPr>
            </w:pPr>
          </w:p>
        </w:tc>
      </w:tr>
    </w:tbl>
    <w:p w:rsidR="00000000" w:rsidRDefault="008B4A05"/>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A9F" w:rsidRDefault="00534A9F" w:rsidP="00534A9F">
      <w:r>
        <w:separator/>
      </w:r>
    </w:p>
  </w:endnote>
  <w:endnote w:type="continuationSeparator" w:id="1">
    <w:p w:rsidR="00534A9F" w:rsidRDefault="00534A9F" w:rsidP="00534A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A9F" w:rsidRDefault="00534A9F" w:rsidP="00534A9F">
      <w:r>
        <w:separator/>
      </w:r>
    </w:p>
  </w:footnote>
  <w:footnote w:type="continuationSeparator" w:id="1">
    <w:p w:rsidR="00534A9F" w:rsidRDefault="00534A9F" w:rsidP="00534A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4A9F"/>
    <w:rsid w:val="00534A9F"/>
    <w:rsid w:val="008B4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4A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4A9F"/>
    <w:rPr>
      <w:sz w:val="18"/>
      <w:szCs w:val="18"/>
    </w:rPr>
  </w:style>
  <w:style w:type="paragraph" w:styleId="a4">
    <w:name w:val="footer"/>
    <w:basedOn w:val="a"/>
    <w:link w:val="Char0"/>
    <w:uiPriority w:val="99"/>
    <w:semiHidden/>
    <w:unhideWhenUsed/>
    <w:rsid w:val="00534A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4A9F"/>
    <w:rPr>
      <w:sz w:val="18"/>
      <w:szCs w:val="18"/>
    </w:rPr>
  </w:style>
  <w:style w:type="character" w:styleId="a5">
    <w:name w:val="Hyperlink"/>
    <w:basedOn w:val="a0"/>
    <w:uiPriority w:val="99"/>
    <w:semiHidden/>
    <w:unhideWhenUsed/>
    <w:rsid w:val="00534A9F"/>
    <w:rPr>
      <w:strike w:val="0"/>
      <w:dstrike w:val="0"/>
      <w:color w:val="000000"/>
      <w:sz w:val="18"/>
      <w:szCs w:val="18"/>
      <w:u w:val="none"/>
      <w:effect w:val="none"/>
    </w:rPr>
  </w:style>
  <w:style w:type="paragraph" w:styleId="a6">
    <w:name w:val="Normal (Web)"/>
    <w:basedOn w:val="a"/>
    <w:uiPriority w:val="99"/>
    <w:unhideWhenUsed/>
    <w:rsid w:val="00534A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2064850">
      <w:bodyDiv w:val="1"/>
      <w:marLeft w:val="0"/>
      <w:marRight w:val="0"/>
      <w:marTop w:val="0"/>
      <w:marBottom w:val="0"/>
      <w:divBdr>
        <w:top w:val="none" w:sz="0" w:space="0" w:color="auto"/>
        <w:left w:val="none" w:sz="0" w:space="0" w:color="auto"/>
        <w:bottom w:val="none" w:sz="0" w:space="0" w:color="auto"/>
        <w:right w:val="none" w:sz="0" w:space="0" w:color="auto"/>
      </w:divBdr>
      <w:divsChild>
        <w:div w:id="1742016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zzf.mof.gov.cn/zhengwuxinxi/zhengcefabu/201510/P020151019624669264877.xl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840</Characters>
  <Application>Microsoft Office Word</Application>
  <DocSecurity>0</DocSecurity>
  <Lines>7</Lines>
  <Paragraphs>1</Paragraphs>
  <ScaleCrop>false</ScaleCrop>
  <Company>Users</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2015-11-03T15:09:00Z</dcterms:created>
  <dcterms:modified xsi:type="dcterms:W3CDTF">2015-11-03T15:09:00Z</dcterms:modified>
</cp:coreProperties>
</file>